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"Новогородская средняя общеобразовательная школа № 3"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   Е.А.Мясоедова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  от        2021      г.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>
      <w:pPr>
        <w:pStyle w:val="NormalWeb"/>
        <w:shd w:val="clear" w:color="auto" w:fill="FFFFFF"/>
        <w:spacing w:beforeAutospacing="0" w:before="30" w:afterAutospacing="0" w:after="0"/>
        <w:ind w:firstLine="645"/>
        <w:jc w:val="center"/>
        <w:rPr/>
      </w:pPr>
      <w:r>
        <w:rPr>
          <w:rStyle w:val="Style12"/>
          <w:b/>
          <w:bCs/>
          <w:i w:val="false"/>
          <w:color w:val="000000"/>
          <w:sz w:val="24"/>
          <w:szCs w:val="24"/>
        </w:rPr>
        <w:t xml:space="preserve">о предметной неделе по </w:t>
      </w:r>
      <w:r>
        <w:rPr>
          <w:rStyle w:val="Style12"/>
          <w:b/>
          <w:bCs/>
          <w:i w:val="false"/>
          <w:color w:val="000000"/>
          <w:sz w:val="24"/>
          <w:szCs w:val="24"/>
          <w:lang w:val="ru-RU"/>
        </w:rPr>
        <w:t>физике, химии и биологии</w:t>
      </w:r>
    </w:p>
    <w:p>
      <w:pPr>
        <w:pStyle w:val="NormalWeb"/>
        <w:shd w:val="clear" w:color="auto" w:fill="FFFFFF"/>
        <w:spacing w:beforeAutospacing="0" w:before="30" w:afterAutospacing="0" w:after="0"/>
        <w:ind w:firstLine="645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11.04 по 15.04.2022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3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>
      <w:pPr>
        <w:pStyle w:val="NormalWeb"/>
        <w:shd w:val="clear" w:color="auto" w:fill="FFFFFF"/>
        <w:spacing w:beforeAutospacing="0" w:before="30" w:afterAutospacing="0" w:after="0"/>
        <w:ind w:left="705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Школьная предметная неделя по физике, химии и биологии</w:t>
      </w:r>
    </w:p>
    <w:p>
      <w:pPr>
        <w:pStyle w:val="C46"/>
        <w:shd w:val="clear" w:color="auto" w:fill="FFFFFF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color w:val="000000"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4"/>
          <w:szCs w:val="24"/>
        </w:rPr>
        <w:t>Учебные: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1. Повысить уровень естественно-научного развития обучающихся и расширить их кругозор.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2. Углубить представления обучающихся об использовании сведений из физики, химии и биологии в повседневной жизни.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3. Развитие у обучающихся умений работы с учебной информацией, развитие умений планировать и контролировать свою деятельность.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4"/>
          <w:szCs w:val="24"/>
        </w:rPr>
        <w:t>Развивающие: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Развивать у обучающихся интерес к занятиям естественно-научной </w:t>
      </w:r>
      <w:r>
        <w:rPr>
          <w:color w:val="000000"/>
          <w:sz w:val="24"/>
          <w:szCs w:val="24"/>
        </w:rPr>
        <w:t>направленности.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2. Выявлять учащихся, которые обладают творческими способностями, стремятся к углублению своих знаний по ЕНН.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Воспитательные: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1.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2. Воспитание умений применять имеющиеся знания в практических ситуациях.</w:t>
      </w:r>
    </w:p>
    <w:p>
      <w:pPr>
        <w:pStyle w:val="C46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3. Воспитание умений защищать свои убеждения, делать нравственную оценку деятельности окружающих и своей собственной.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4.Способствовать активизации и развитию познавательных процессов учащихся</w:t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 xml:space="preserve">1.2. Задачи предметной недели: </w:t>
      </w:r>
    </w:p>
    <w:p>
      <w:pPr>
        <w:pStyle w:val="Normal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- вовлекать учащихся в самостоятельную творческую деятельность;</w:t>
      </w:r>
    </w:p>
    <w:p>
      <w:pPr>
        <w:pStyle w:val="NormalWeb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выявить учащихся, которые обладают творческими способностями, стремятся к углубленному изучению </w:t>
      </w:r>
      <w:r>
        <w:rPr>
          <w:color w:val="000000"/>
          <w:sz w:val="24"/>
          <w:szCs w:val="24"/>
        </w:rPr>
        <w:t>физики, химии, биологии</w:t>
      </w:r>
      <w:r>
        <w:rPr>
          <w:color w:val="000000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30" w:afterAutospacing="0" w:after="0"/>
        <w:ind w:hanging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II. Организация и порядок проведения предметной недели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(кто проводит, кто участвует, что проходит – в общих чертах) Проводят неделю учителя химии, биологии и физики Ходусова И.В., Федорова О.А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План проведения предметной недели по физике, биологии и химии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tbl>
      <w:tblPr>
        <w:tblStyle w:val="a9"/>
        <w:tblW w:w="10995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812"/>
        <w:gridCol w:w="2878"/>
        <w:gridCol w:w="2100"/>
        <w:gridCol w:w="1800"/>
        <w:gridCol w:w="3405"/>
      </w:tblGrid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Квиз, посвященный дню Космонавтики РДШ 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7,8,9,11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 в 18.00ч.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</w:t>
            </w:r>
          </w:p>
        </w:tc>
      </w:tr>
      <w:tr>
        <w:trPr/>
        <w:tc>
          <w:tcPr>
            <w:tcW w:w="81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«Добрая суббота» посвященная дню космонавтики РДШ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9.04-12.04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10 класса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онлайн-урок «История космонавтики» совместно с «Роскосмос»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«Физика за самоваром»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«Познаем физику вместе» 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Кроссворды, ребусы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Ходусова И.В. Федорова О.А.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перемена «Интересные факты из жизни великих ученых» 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О.А.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Пятиминутка . Викторина. «Этот удивительный мир животных и растений»</w:t>
            </w:r>
          </w:p>
        </w:tc>
        <w:tc>
          <w:tcPr>
            <w:tcW w:w="21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 классы</w:t>
            </w:r>
          </w:p>
        </w:tc>
        <w:tc>
          <w:tcPr>
            <w:tcW w:w="18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О.А.</w:t>
            </w:r>
          </w:p>
        </w:tc>
      </w:tr>
      <w:tr>
        <w:trPr/>
        <w:tc>
          <w:tcPr>
            <w:tcW w:w="81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Пятиминутка. Интеллектуально-познавательная игра «Интересные факты о человеке»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14.04, 15.04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О.А.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Подведение итогов: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1274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d6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43d64"/>
    <w:rPr>
      <w:b/>
      <w:bCs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443d64"/>
    <w:rPr>
      <w:rFonts w:ascii="Tahoma" w:hAnsi="Tahoma" w:eastAsia="Calibri" w:cs="Tahoma"/>
      <w:sz w:val="16"/>
      <w:szCs w:val="16"/>
    </w:rPr>
  </w:style>
  <w:style w:type="character" w:styleId="C7" w:customStyle="1">
    <w:name w:val="c7"/>
    <w:basedOn w:val="DefaultParagraphFont"/>
    <w:qFormat/>
    <w:rsid w:val="001b4d52"/>
    <w:rPr/>
  </w:style>
  <w:style w:type="character" w:styleId="Style12">
    <w:name w:val="Выделение"/>
    <w:uiPriority w:val="20"/>
    <w:qFormat/>
    <w:rsid w:val="00d35448"/>
    <w:rPr>
      <w:i/>
      <w:iCs/>
    </w:rPr>
  </w:style>
  <w:style w:type="character" w:styleId="Appleconvertedspace" w:customStyle="1">
    <w:name w:val="apple-converted-space"/>
    <w:basedOn w:val="DefaultParagraphFont"/>
    <w:qFormat/>
    <w:rsid w:val="00d35448"/>
    <w:rPr/>
  </w:style>
  <w:style w:type="character" w:styleId="C27" w:customStyle="1">
    <w:name w:val="c27"/>
    <w:basedOn w:val="DefaultParagraphFont"/>
    <w:qFormat/>
    <w:rsid w:val="00f91c2e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3d6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43d64"/>
    <w:pPr>
      <w:spacing w:before="0" w:after="200"/>
      <w:ind w:left="720" w:hanging="0"/>
      <w:contextualSpacing/>
    </w:pPr>
    <w:rPr>
      <w:rFonts w:ascii="Times New Roman" w:hAnsi="Times New Roman" w:cs="Courier New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43d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5" w:customStyle="1">
    <w:name w:val="c5"/>
    <w:basedOn w:val="Normal"/>
    <w:qFormat/>
    <w:rsid w:val="001b4d5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46" w:customStyle="1">
    <w:name w:val="c46"/>
    <w:basedOn w:val="Normal"/>
    <w:qFormat/>
    <w:rsid w:val="00f91c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f91c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d76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LibreOffice/5.0.0.5$Windows_X86_64 LibreOffice_project/1b1a90865e348b492231e1c451437d7a15bb262b</Application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2014-04-12T10:47:00Z</dcterms:created>
  <dc:creator>школа</dc:creator>
  <dc:language>ru-RU</dc:language>
  <cp:lastPrinted>2022-04-11T10:44:53Z</cp:lastPrinted>
  <dcterms:modified xsi:type="dcterms:W3CDTF">2022-04-11T13:46:08Z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