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2"/>
        <w:gridCol w:w="4262"/>
      </w:tblGrid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Е.А. Мясоедова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157о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 «_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___2022 г.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учебно-воспитательных, внеурочных и социокультурных мероприятий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центра образования естественнонаучной и технологической направленностей «Точка роста» на базе МБОУ «</w:t>
      </w:r>
      <w:r>
        <w:rPr>
          <w:rFonts w:cs="Times New Roman" w:ascii="Times New Roman" w:hAnsi="Times New Roman"/>
          <w:b/>
          <w:sz w:val="24"/>
          <w:szCs w:val="24"/>
        </w:rPr>
        <w:t>Новогородская СОШ № 3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2022-2023 учебный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359" w:type="dxa"/>
        <w:jc w:val="left"/>
        <w:tblInd w:w="9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741"/>
        <w:gridCol w:w="2263"/>
        <w:gridCol w:w="1569"/>
        <w:gridCol w:w="1418"/>
        <w:gridCol w:w="1836"/>
      </w:tblGrid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Краткое содержание мероприятия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Категория участников мероприятия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Сроки проведения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Ответственные за реализацию мероприятия</w:t>
            </w:r>
          </w:p>
        </w:tc>
      </w:tr>
      <w:tr>
        <w:trPr/>
        <w:tc>
          <w:tcPr>
            <w:tcW w:w="1035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 2022г.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 работы на 2022-2023 учебный год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и утверждение плана на 2021-2022 учебный год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2022г.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ДООП</w:t>
            </w:r>
          </w:p>
        </w:tc>
        <w:tc>
          <w:tcPr>
            <w:tcW w:w="156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Педагоги-предметни - ки, обучаю - щиеся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Педагоги-предметни - ки, обучаю - щиеся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Start w:id="2" w:name="__DdeLink__1220_12669585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педагогов КИПК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56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Руководи –тель Центра 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2023г.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>
        <w:trPr/>
        <w:tc>
          <w:tcPr>
            <w:tcW w:w="1035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2023г.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«Экол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огия дело каждого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 октябрь 2022г.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Чемпионат Компетенций Юниор Профи 2022 «Лесоводство»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6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класс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pacing w:lineRule="auto" w:line="240" w:before="0" w:after="0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Конструкторская игра "Построение и запуск бумажных самолетиков" к 130-летнему юбилею А.Н. Туполева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6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spacing w:lineRule="auto" w:line="240" w:before="0" w:after="0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Её величество вода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обучающимся навыков работы с информационными источниками, современным оборудованием</w:t>
            </w:r>
          </w:p>
        </w:tc>
        <w:tc>
          <w:tcPr>
            <w:tcW w:w="156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1035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«Организация проектной и исследовательской  деятельности обучающихся с использованием цифровой лаборатории»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точных наук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2022г.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Практикум «Использование цифрового микроскопа на уроках биологии» 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цифрового микроскопа</w:t>
            </w:r>
          </w:p>
        </w:tc>
        <w:tc>
          <w:tcPr>
            <w:tcW w:w="156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урок Победы (о вкладе ученых и инженеров в дело Победы) 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6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1035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Мясоедова Е.А.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системе открытых онлайн – уроков «Проектория»</w:t>
            </w:r>
          </w:p>
        </w:tc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Козловская Л.В.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68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3a2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Default">
    <w:name w:val="Default"/>
    <w:qFormat/>
    <w:pPr>
      <w:widowControl w:val="false"/>
      <w:spacing w:lineRule="auto" w:line="276" w:before="0" w:after="200"/>
      <w:jc w:val="left"/>
    </w:pPr>
    <w:rPr>
      <w:rFonts w:ascii="Liberation Serif" w:hAnsi="Liberation Serif" w:eastAsia="" w:cs=""/>
      <w:color w:val="000000"/>
      <w:sz w:val="24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LibreOffice/5.0.0.5$Windows_X86_64 LibreOffice_project/1b1a90865e348b492231e1c451437d7a15bb262b</Application>
  <Paragraphs>166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2021-08-24T08:39:00Z</dcterms:created>
  <dc:creator>Пользователь Windows</dc:creator>
  <dc:language>ru-RU</dc:language>
  <dcterms:modified xsi:type="dcterms:W3CDTF">2022-10-23T21:18:04Z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